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D569DA" w:rsidP="00001E9C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постановление </w:t>
      </w:r>
      <w:proofErr w:type="gramStart"/>
      <w:r>
        <w:rPr>
          <w:bCs/>
          <w:color w:val="000000"/>
        </w:rPr>
        <w:t>Администрации</w:t>
      </w:r>
      <w:proofErr w:type="gramEnd"/>
      <w:r>
        <w:rPr>
          <w:bCs/>
          <w:color w:val="000000"/>
        </w:rPr>
        <w:t xml:space="preserve"> ЗАТО г. Железногорск от 24.11.2020 № 2217 </w:t>
      </w:r>
      <w:r>
        <w:rPr>
          <w:bCs/>
          <w:color w:val="000000"/>
        </w:rPr>
        <w:br/>
        <w:t>«Об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территории ЗАТО Железногорск на 2021 год»</w:t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орган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Проведение экспертизы НПА не предполагает направление ответов </w:t>
      </w:r>
      <w:r w:rsidR="00397B47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034F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4FDF"/>
    <w:rsid w:val="000376D9"/>
    <w:rsid w:val="00042A54"/>
    <w:rsid w:val="000430C9"/>
    <w:rsid w:val="0005265F"/>
    <w:rsid w:val="00056BE6"/>
    <w:rsid w:val="000577CF"/>
    <w:rsid w:val="000605D0"/>
    <w:rsid w:val="00086CDF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14D2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B47"/>
    <w:rsid w:val="003A5925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4D7B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636C7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69DA"/>
    <w:rsid w:val="00D601A6"/>
    <w:rsid w:val="00D62DDE"/>
    <w:rsid w:val="00D64AD9"/>
    <w:rsid w:val="00D775CC"/>
    <w:rsid w:val="00D81B82"/>
    <w:rsid w:val="00D856A4"/>
    <w:rsid w:val="00D91EC9"/>
    <w:rsid w:val="00D93084"/>
    <w:rsid w:val="00D96D82"/>
    <w:rsid w:val="00D97DDB"/>
    <w:rsid w:val="00DA2EC1"/>
    <w:rsid w:val="00DA753F"/>
    <w:rsid w:val="00DB2272"/>
    <w:rsid w:val="00DC42D7"/>
    <w:rsid w:val="00DC568C"/>
    <w:rsid w:val="00DC6340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13</cp:revision>
  <dcterms:created xsi:type="dcterms:W3CDTF">2018-03-12T05:14:00Z</dcterms:created>
  <dcterms:modified xsi:type="dcterms:W3CDTF">2021-06-04T09:50:00Z</dcterms:modified>
</cp:coreProperties>
</file>